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jc w:val="both"/>
        <w:rPr>
          <w:rFonts w:ascii="Times New Roman" w:cs="Times New Roman" w:hAnsi="Times New Roman"/>
          <w:b/>
          <w:color w:val="1d1d1d"/>
          <w:sz w:val="24"/>
          <w:szCs w:val="21"/>
          <w:shd w:val="clear" w:color="auto" w:fill="ffffff"/>
        </w:rPr>
      </w:pPr>
    </w:p>
    <w:p>
      <w:pPr>
        <w:pStyle w:val="style0"/>
        <w:spacing w:lineRule="auto" w:line="480"/>
        <w:ind w:firstLine="720"/>
        <w:jc w:val="both"/>
        <w:rPr>
          <w:rFonts w:ascii="Times New Roman" w:cs="Times New Roman" w:hAnsi="Times New Roman"/>
          <w:b/>
          <w:color w:val="1d1d1d"/>
          <w:sz w:val="24"/>
          <w:szCs w:val="21"/>
          <w:shd w:val="clear" w:color="auto" w:fill="ffffff"/>
        </w:rPr>
      </w:pPr>
    </w:p>
    <w:p>
      <w:pPr>
        <w:pStyle w:val="style0"/>
        <w:spacing w:lineRule="auto" w:line="480"/>
        <w:ind w:firstLine="720"/>
        <w:jc w:val="both"/>
        <w:rPr>
          <w:rFonts w:ascii="Times New Roman" w:cs="Times New Roman" w:hAnsi="Times New Roman"/>
          <w:b/>
          <w:color w:val="1d1d1d"/>
          <w:sz w:val="24"/>
          <w:szCs w:val="21"/>
          <w:shd w:val="clear" w:color="auto" w:fill="ffffff"/>
        </w:rPr>
      </w:pPr>
    </w:p>
    <w:p>
      <w:pPr>
        <w:pStyle w:val="style0"/>
        <w:spacing w:lineRule="auto" w:line="480"/>
        <w:ind w:firstLine="720"/>
        <w:jc w:val="both"/>
        <w:rPr>
          <w:rFonts w:ascii="Times New Roman" w:cs="Times New Roman" w:hAnsi="Times New Roman"/>
          <w:b/>
          <w:color w:val="1d1d1d"/>
          <w:sz w:val="24"/>
          <w:szCs w:val="21"/>
          <w:shd w:val="clear" w:color="auto" w:fill="ffffff"/>
        </w:rPr>
      </w:pPr>
    </w:p>
    <w:p>
      <w:pPr>
        <w:pStyle w:val="style0"/>
        <w:spacing w:lineRule="auto" w:line="480"/>
        <w:ind w:firstLine="720"/>
        <w:jc w:val="center"/>
        <w:rPr>
          <w:rFonts w:ascii="Times New Roman" w:cs="Times New Roman" w:hAnsi="Times New Roman"/>
          <w:color w:val="1d1d1d"/>
          <w:sz w:val="24"/>
          <w:szCs w:val="21"/>
          <w:shd w:val="clear" w:color="auto" w:fill="ffffff"/>
        </w:rPr>
      </w:pPr>
      <w:r>
        <w:rPr>
          <w:rFonts w:ascii="Times New Roman" w:cs="Times New Roman" w:hAnsi="Times New Roman"/>
          <w:color w:val="1d1d1d"/>
          <w:sz w:val="24"/>
          <w:szCs w:val="21"/>
          <w:shd w:val="clear" w:color="auto" w:fill="ffffff"/>
        </w:rPr>
        <w:t>State of Washington, Respondent, V. James S. Ballew</w:t>
      </w:r>
    </w:p>
    <w:p>
      <w:pPr>
        <w:pStyle w:val="style0"/>
        <w:spacing w:lineRule="auto" w:line="480"/>
        <w:ind w:firstLine="720"/>
        <w:jc w:val="center"/>
        <w:rPr>
          <w:rFonts w:ascii="Times New Roman" w:cs="Times New Roman" w:hAnsi="Times New Roman"/>
          <w:color w:val="1d1d1d"/>
          <w:sz w:val="24"/>
          <w:szCs w:val="21"/>
          <w:shd w:val="clear" w:color="auto" w:fill="ffffff"/>
        </w:rPr>
      </w:pPr>
      <w:r>
        <w:rPr>
          <w:rFonts w:ascii="Times New Roman" w:cs="Times New Roman" w:hAnsi="Times New Roman"/>
          <w:color w:val="1d1d1d"/>
          <w:sz w:val="24"/>
          <w:szCs w:val="21"/>
          <w:shd w:val="clear" w:color="auto" w:fill="ffffff"/>
        </w:rPr>
        <w:t>Institution Affiliation</w:t>
      </w:r>
    </w:p>
    <w:p>
      <w:pPr>
        <w:pStyle w:val="style0"/>
        <w:spacing w:lineRule="auto" w:line="480"/>
        <w:ind w:firstLine="720"/>
        <w:jc w:val="center"/>
        <w:rPr>
          <w:rFonts w:ascii="Times New Roman" w:cs="Times New Roman" w:hAnsi="Times New Roman"/>
          <w:color w:val="1d1d1d"/>
          <w:sz w:val="24"/>
          <w:szCs w:val="21"/>
          <w:shd w:val="clear" w:color="auto" w:fill="ffffff"/>
        </w:rPr>
      </w:pPr>
      <w:r>
        <w:rPr>
          <w:rFonts w:ascii="Times New Roman" w:cs="Times New Roman" w:hAnsi="Times New Roman"/>
          <w:color w:val="1d1d1d"/>
          <w:sz w:val="24"/>
          <w:szCs w:val="21"/>
          <w:shd w:val="clear" w:color="auto" w:fill="ffffff"/>
        </w:rPr>
        <w:t>Name</w:t>
      </w:r>
    </w:p>
    <w:p>
      <w:pPr>
        <w:pStyle w:val="style0"/>
        <w:spacing w:lineRule="auto" w:line="480"/>
        <w:ind w:firstLine="720"/>
        <w:jc w:val="center"/>
        <w:rPr>
          <w:rFonts w:ascii="Times New Roman" w:cs="Times New Roman" w:hAnsi="Times New Roman"/>
          <w:color w:val="1d1d1d"/>
          <w:sz w:val="24"/>
          <w:szCs w:val="21"/>
          <w:shd w:val="clear" w:color="auto" w:fill="ffffff"/>
        </w:rPr>
      </w:pPr>
      <w:r>
        <w:rPr>
          <w:rFonts w:ascii="Times New Roman" w:cs="Times New Roman" w:hAnsi="Times New Roman"/>
          <w:color w:val="1d1d1d"/>
          <w:sz w:val="24"/>
          <w:szCs w:val="21"/>
          <w:shd w:val="clear" w:color="auto" w:fill="ffffff"/>
        </w:rPr>
        <w:t>Course</w:t>
      </w:r>
    </w:p>
    <w:p>
      <w:pPr>
        <w:pStyle w:val="style0"/>
        <w:spacing w:lineRule="auto" w:line="480"/>
        <w:ind w:firstLine="720"/>
        <w:jc w:val="both"/>
        <w:rPr>
          <w:rFonts w:ascii="Times New Roman" w:cs="Times New Roman" w:hAnsi="Times New Roman"/>
          <w:color w:val="1d1d1d"/>
          <w:sz w:val="24"/>
          <w:szCs w:val="21"/>
          <w:shd w:val="clear" w:color="auto" w:fill="ffffff"/>
        </w:rPr>
      </w:pPr>
    </w:p>
    <w:p>
      <w:pPr>
        <w:pStyle w:val="style0"/>
        <w:spacing w:lineRule="auto" w:line="480"/>
        <w:ind w:firstLine="720"/>
        <w:jc w:val="both"/>
        <w:rPr>
          <w:rFonts w:ascii="Times New Roman" w:cs="Times New Roman" w:hAnsi="Times New Roman"/>
          <w:color w:val="1d1d1d"/>
          <w:sz w:val="24"/>
          <w:szCs w:val="21"/>
          <w:shd w:val="clear" w:color="auto" w:fill="ffffff"/>
        </w:rPr>
      </w:pPr>
    </w:p>
    <w:p>
      <w:pPr>
        <w:pStyle w:val="style0"/>
        <w:spacing w:lineRule="auto" w:line="480"/>
        <w:ind w:firstLine="720"/>
        <w:jc w:val="both"/>
        <w:rPr>
          <w:rFonts w:ascii="Times New Roman" w:cs="Times New Roman" w:hAnsi="Times New Roman"/>
          <w:color w:val="1d1d1d"/>
          <w:sz w:val="24"/>
          <w:szCs w:val="21"/>
          <w:shd w:val="clear" w:color="auto" w:fill="ffffff"/>
        </w:rPr>
      </w:pPr>
    </w:p>
    <w:p>
      <w:pPr>
        <w:pStyle w:val="style0"/>
        <w:spacing w:lineRule="auto" w:line="480"/>
        <w:ind w:firstLine="720"/>
        <w:jc w:val="both"/>
        <w:rPr>
          <w:rFonts w:ascii="Times New Roman" w:cs="Times New Roman" w:hAnsi="Times New Roman"/>
          <w:color w:val="1d1d1d"/>
          <w:sz w:val="24"/>
          <w:szCs w:val="21"/>
          <w:shd w:val="clear" w:color="auto" w:fill="ffffff"/>
        </w:rPr>
      </w:pPr>
    </w:p>
    <w:p>
      <w:pPr>
        <w:pStyle w:val="style0"/>
        <w:spacing w:lineRule="auto" w:line="480"/>
        <w:ind w:firstLine="720"/>
        <w:jc w:val="both"/>
        <w:rPr>
          <w:rFonts w:ascii="Times New Roman" w:cs="Times New Roman" w:hAnsi="Times New Roman"/>
          <w:color w:val="1d1d1d"/>
          <w:sz w:val="24"/>
          <w:szCs w:val="21"/>
          <w:shd w:val="clear" w:color="auto" w:fill="ffffff"/>
        </w:rPr>
      </w:pPr>
    </w:p>
    <w:p>
      <w:pPr>
        <w:pStyle w:val="style0"/>
        <w:spacing w:lineRule="auto" w:line="480"/>
        <w:ind w:firstLine="720"/>
        <w:jc w:val="both"/>
        <w:rPr>
          <w:rFonts w:ascii="Times New Roman" w:cs="Times New Roman" w:hAnsi="Times New Roman"/>
          <w:color w:val="1d1d1d"/>
          <w:sz w:val="24"/>
          <w:szCs w:val="21"/>
          <w:shd w:val="clear" w:color="auto" w:fill="ffffff"/>
        </w:rPr>
      </w:pPr>
    </w:p>
    <w:p>
      <w:pPr>
        <w:pStyle w:val="style0"/>
        <w:spacing w:lineRule="auto" w:line="480"/>
        <w:ind w:firstLine="720"/>
        <w:jc w:val="both"/>
        <w:rPr>
          <w:rFonts w:ascii="Times New Roman" w:cs="Times New Roman" w:hAnsi="Times New Roman"/>
          <w:color w:val="1d1d1d"/>
          <w:sz w:val="24"/>
          <w:szCs w:val="21"/>
          <w:shd w:val="clear" w:color="auto" w:fill="ffffff"/>
        </w:rPr>
      </w:pPr>
    </w:p>
    <w:p>
      <w:pPr>
        <w:pStyle w:val="style0"/>
        <w:spacing w:lineRule="auto" w:line="480"/>
        <w:ind w:firstLine="720"/>
        <w:jc w:val="both"/>
        <w:rPr>
          <w:rFonts w:ascii="Times New Roman" w:cs="Times New Roman" w:hAnsi="Times New Roman"/>
          <w:color w:val="1d1d1d"/>
          <w:sz w:val="24"/>
          <w:szCs w:val="21"/>
          <w:shd w:val="clear" w:color="auto" w:fill="ffffff"/>
        </w:rPr>
      </w:pPr>
    </w:p>
    <w:p>
      <w:pPr>
        <w:pStyle w:val="style0"/>
        <w:spacing w:lineRule="auto" w:line="480"/>
        <w:ind w:firstLine="720"/>
        <w:jc w:val="both"/>
        <w:rPr>
          <w:rFonts w:ascii="Times New Roman" w:cs="Times New Roman" w:hAnsi="Times New Roman"/>
          <w:color w:val="1d1d1d"/>
          <w:sz w:val="24"/>
          <w:szCs w:val="21"/>
          <w:shd w:val="clear" w:color="auto" w:fill="ffffff"/>
        </w:rPr>
      </w:pPr>
    </w:p>
    <w:p>
      <w:pPr>
        <w:pStyle w:val="style0"/>
        <w:spacing w:lineRule="auto" w:line="480"/>
        <w:ind w:firstLine="720"/>
        <w:jc w:val="both"/>
        <w:rPr>
          <w:rFonts w:ascii="Times New Roman" w:cs="Times New Roman" w:hAnsi="Times New Roman"/>
          <w:color w:val="1d1d1d"/>
          <w:sz w:val="24"/>
          <w:szCs w:val="21"/>
          <w:shd w:val="clear" w:color="auto" w:fill="ffffff"/>
        </w:rPr>
      </w:pPr>
    </w:p>
    <w:p>
      <w:pPr>
        <w:pStyle w:val="style0"/>
        <w:spacing w:lineRule="auto" w:line="480"/>
        <w:ind w:firstLine="720"/>
        <w:jc w:val="both"/>
        <w:rPr>
          <w:rFonts w:ascii="Times New Roman" w:cs="Times New Roman" w:hAnsi="Times New Roman"/>
          <w:b/>
          <w:color w:val="1d1d1d"/>
          <w:sz w:val="24"/>
          <w:szCs w:val="21"/>
          <w:shd w:val="clear" w:color="auto" w:fill="ffffff"/>
        </w:rPr>
      </w:pPr>
      <w:r>
        <w:rPr>
          <w:rFonts w:ascii="Times New Roman" w:cs="Times New Roman" w:hAnsi="Times New Roman"/>
          <w:b/>
          <w:color w:val="1d1d1d"/>
          <w:sz w:val="24"/>
          <w:szCs w:val="21"/>
          <w:shd w:val="clear" w:color="auto" w:fill="ffffff"/>
        </w:rPr>
        <w:t>Does a call from an inmate at a mental institution to a 911 operator stating bombs have been hidden at an airport violate this statute?</w:t>
      </w:r>
    </w:p>
    <w:p>
      <w:pPr>
        <w:pStyle w:val="style0"/>
        <w:spacing w:lineRule="auto" w:line="480"/>
        <w:ind w:firstLine="720"/>
        <w:rPr>
          <w:rFonts w:ascii="Times New Roman" w:cs="Times New Roman" w:hAnsi="Times New Roman"/>
          <w:color w:val="1d1d1d"/>
          <w:sz w:val="24"/>
          <w:szCs w:val="21"/>
          <w:shd w:val="clear" w:color="auto" w:fill="ffffff"/>
        </w:rPr>
      </w:pPr>
      <w:r>
        <w:rPr>
          <w:rFonts w:ascii="Times New Roman" w:cs="Times New Roman" w:hAnsi="Times New Roman"/>
          <w:color w:val="1d1d1d"/>
          <w:sz w:val="24"/>
          <w:szCs w:val="21"/>
          <w:shd w:val="clear" w:color="auto" w:fill="ffffff"/>
        </w:rPr>
        <w:t xml:space="preserve">A call from </w:t>
      </w:r>
      <w:bookmarkStart w:id="0" w:name="_GoBack"/>
      <w:bookmarkEnd w:id="0"/>
      <w:r>
        <w:rPr>
          <w:rFonts w:ascii="Times New Roman" w:cs="Times New Roman" w:hAnsi="Times New Roman"/>
          <w:color w:val="1d1d1d"/>
          <w:sz w:val="24"/>
          <w:szCs w:val="21"/>
          <w:shd w:val="clear" w:color="auto" w:fill="ffffff"/>
        </w:rPr>
        <w:t>a</w:t>
      </w:r>
      <w:r>
        <w:rPr>
          <w:rFonts w:ascii="Times New Roman" w:cs="Times New Roman" w:hAnsi="Times New Roman"/>
          <w:color w:val="1d1d1d"/>
          <w:sz w:val="24"/>
          <w:szCs w:val="21"/>
          <w:shd w:val="clear" w:color="auto" w:fill="ffffff"/>
        </w:rPr>
        <w:t xml:space="preserve"> patient at a mental institution to a 911 operator officer stating bombs have been hidden at an airport violates the statute that takes such communication of bomb threats to a school or public building as damaging, even if the threat is a prank.  It can be followed that true threats to be an unprotected set of speech. A true threat could refer to a statement that is made under such situations whereby a person who is reasonable would foresee that the communication would cause harm to people or even go to the extent of taking away a person's life (Court of Appeal, 2012). According to the latter statement, the officer in charge who received the call from Ballew was reasonable since he took the communication as a serious as stated by the statement. He took up the communication seriously and decided to put efforts into looking into the matter as reported since it had the potential of causing bodily harm upon or to take the life of another person. </w:t>
      </w:r>
    </w:p>
    <w:p>
      <w:pPr>
        <w:pStyle w:val="style0"/>
        <w:spacing w:lineRule="auto" w:line="480"/>
        <w:ind w:firstLine="720"/>
        <w:rPr>
          <w:rFonts w:ascii="Times New Roman" w:cs="Times New Roman" w:hAnsi="Times New Roman"/>
          <w:color w:val="1d1d1d"/>
          <w:sz w:val="24"/>
          <w:szCs w:val="21"/>
          <w:shd w:val="clear" w:color="auto" w:fill="ffffff"/>
        </w:rPr>
      </w:pPr>
      <w:r>
        <w:rPr>
          <w:rFonts w:ascii="Times New Roman" w:cs="Times New Roman" w:hAnsi="Times New Roman"/>
          <w:color w:val="1d1d1d"/>
          <w:sz w:val="24"/>
          <w:szCs w:val="21"/>
          <w:shd w:val="clear" w:color="auto" w:fill="ffffff"/>
        </w:rPr>
        <w:t xml:space="preserve">Following this case, the court seems to provide more definitions of what a "true" threat is. However, the court seems to be revolving around the same thing although it now applies a subjective test to evaluate a true threat. Besides, irrespective of whether the court applies or uses an objective test when evaluating a true threat, the court ends up having spelled out a similar definition of what a true threat ought to be. For instance, the court defines a true threat to be a statement that has taken place in a context or under such situations whereby a person who is reasonable would see that it will end up causing or can be interpreted as a serious expression of intention to execute the threat (Court of Appeal, 2012). </w:t>
      </w:r>
    </w:p>
    <w:p>
      <w:pPr>
        <w:pStyle w:val="style0"/>
        <w:spacing w:lineRule="auto" w:line="480"/>
        <w:ind w:firstLine="720"/>
        <w:rPr>
          <w:rFonts w:ascii="Times New Roman" w:cs="Times New Roman" w:hAnsi="Times New Roman"/>
          <w:color w:val="1d1d1d"/>
          <w:sz w:val="24"/>
          <w:szCs w:val="21"/>
          <w:shd w:val="clear" w:color="auto" w:fill="ffffff"/>
        </w:rPr>
      </w:pPr>
      <w:r>
        <w:rPr>
          <w:rFonts w:ascii="Times New Roman" w:cs="Times New Roman" w:hAnsi="Times New Roman"/>
          <w:color w:val="1d1d1d"/>
          <w:sz w:val="24"/>
          <w:szCs w:val="21"/>
          <w:shd w:val="clear" w:color="auto" w:fill="ffffff"/>
        </w:rPr>
        <w:t xml:space="preserve">Moreover, in Black, the Supreme Court defined a true threat to be a state where the person is communicating a serious expression of an intention to carry out an act of unlawful violence to a certain group of people of an individual. In order for a statement to qualify to be classified to be a threat, it must take place in a context or under such situations whereby a reasonable person would predict that the act would result to a serious intention to execute the threat. </w:t>
      </w:r>
    </w:p>
    <w:p>
      <w:pPr>
        <w:pStyle w:val="style0"/>
        <w:spacing w:lineRule="auto" w:line="480"/>
        <w:ind w:firstLine="720"/>
        <w:rPr>
          <w:rFonts w:ascii="Times New Roman" w:cs="Times New Roman" w:hAnsi="Times New Roman"/>
          <w:color w:val="1d1d1d"/>
          <w:sz w:val="24"/>
          <w:szCs w:val="21"/>
          <w:shd w:val="clear" w:color="auto" w:fill="ffffff"/>
        </w:rPr>
      </w:pPr>
      <w:r>
        <w:rPr>
          <w:rFonts w:ascii="Times New Roman" w:cs="Times New Roman" w:hAnsi="Times New Roman"/>
          <w:color w:val="1d1d1d"/>
          <w:sz w:val="24"/>
          <w:szCs w:val="21"/>
          <w:shd w:val="clear" w:color="auto" w:fill="ffffff"/>
        </w:rPr>
        <w:t xml:space="preserve">Conclusively, a true threat can be defined to be a statement that is made under such situations whereby a person who is reasonable would foresee that the communication would cause harm to people or even go to the extent of taking away a person's life. This means that the call that was received by an officer at a call center from a person who had no intention of causing any harm but still he was convicted as he was found guilty (Court of Appeal, 2012). In his call, he said that there were friends who had deployed bombs at Harborview airport and this meant that if the bombs end up getting detonated damage to property, bodily damage and consequently death of persons were imminent (Court of Appeal, 2012). Thus, the officer decided to rush to the said area of interest which was believed to have been targeted by the said bombers. However, the whole thing ended up being a prank from a person who was insane and possibly who did not know what exactly he had done. Consequently, the communicator found himself facing the wrath of the law since the communication had landed or had been received by a reasonable person who foresaw the impending dangers and damages.  The court defines a true threat to be a statement that has taken place in a context or under such situations whereby a person who is reasonable would see that it will end up causing or can be interpreted as a serious expression of intention to execute the threat. </w:t>
      </w:r>
    </w:p>
    <w:p>
      <w:pPr>
        <w:pStyle w:val="style0"/>
        <w:spacing w:lineRule="auto" w:line="480"/>
        <w:ind w:firstLine="720"/>
        <w:jc w:val="center"/>
        <w:rPr>
          <w:rFonts w:ascii="Times New Roman" w:cs="Times New Roman" w:hAnsi="Times New Roman"/>
          <w:color w:val="1d1d1d"/>
          <w:sz w:val="24"/>
          <w:szCs w:val="21"/>
          <w:shd w:val="clear" w:color="auto" w:fill="ffffff"/>
        </w:rPr>
      </w:pPr>
    </w:p>
    <w:p>
      <w:pPr>
        <w:pStyle w:val="style0"/>
        <w:spacing w:lineRule="auto" w:line="480"/>
        <w:ind w:firstLine="720"/>
        <w:jc w:val="center"/>
        <w:rPr>
          <w:rFonts w:ascii="Times New Roman" w:cs="Times New Roman" w:hAnsi="Times New Roman"/>
          <w:color w:val="1d1d1d"/>
          <w:sz w:val="24"/>
          <w:szCs w:val="21"/>
          <w:shd w:val="clear" w:color="auto" w:fill="ffffff"/>
        </w:rPr>
      </w:pPr>
      <w:r>
        <w:rPr>
          <w:rFonts w:ascii="Times New Roman" w:cs="Times New Roman" w:hAnsi="Times New Roman"/>
          <w:color w:val="1d1d1d"/>
          <w:sz w:val="24"/>
          <w:szCs w:val="21"/>
          <w:shd w:val="clear" w:color="auto" w:fill="ffffff"/>
        </w:rPr>
        <w:t>Reference</w:t>
      </w:r>
    </w:p>
    <w:p>
      <w:pPr>
        <w:pStyle w:val="style265"/>
        <w:spacing w:lineRule="auto" w:line="480"/>
        <w:ind w:left="720" w:hanging="720"/>
        <w:rPr>
          <w:rFonts w:ascii="Times New Roman" w:cs="Times New Roman" w:hAnsi="Times New Roman"/>
          <w:noProof/>
          <w:sz w:val="28"/>
          <w:szCs w:val="24"/>
        </w:rPr>
      </w:pPr>
      <w:r>
        <w:rPr>
          <w:rFonts w:ascii="Times New Roman" w:cs="Times New Roman" w:hAnsi="Times New Roman"/>
          <w:sz w:val="24"/>
        </w:rPr>
        <w:t xml:space="preserve">Court of </w:t>
      </w:r>
      <w:r>
        <w:rPr>
          <w:rFonts w:ascii="Times New Roman" w:cs="Times New Roman" w:hAnsi="Times New Roman"/>
          <w:sz w:val="24"/>
        </w:rPr>
        <w:fldChar w:fldCharType="begin"/>
      </w:r>
      <w:r>
        <w:rPr>
          <w:rFonts w:ascii="Times New Roman" w:cs="Times New Roman" w:hAnsi="Times New Roman"/>
          <w:sz w:val="24"/>
        </w:rPr>
        <w:instrText xml:space="preserve"> BIBLIOGRAPHY </w:instrText>
      </w:r>
      <w:r>
        <w:rPr>
          <w:rFonts w:ascii="Times New Roman" w:cs="Times New Roman" w:hAnsi="Times New Roman"/>
          <w:sz w:val="24"/>
        </w:rPr>
        <w:fldChar w:fldCharType="separate"/>
      </w:r>
      <w:r>
        <w:rPr>
          <w:rFonts w:ascii="Times New Roman" w:cs="Times New Roman" w:hAnsi="Times New Roman"/>
          <w:noProof/>
          <w:sz w:val="24"/>
        </w:rPr>
        <w:t>Appeal</w:t>
      </w:r>
      <w:r>
        <w:rPr>
          <w:rFonts w:ascii="Times New Roman" w:cs="Times New Roman" w:hAnsi="Times New Roman"/>
          <w:noProof/>
          <w:sz w:val="24"/>
        </w:rPr>
        <w:t xml:space="preserve">. (2012). STATE of Washington, Respondent, v. James S. BALLEW, Appellant. </w:t>
      </w:r>
      <w:r>
        <w:rPr>
          <w:rFonts w:ascii="Times New Roman" w:cs="Times New Roman" w:hAnsi="Times New Roman"/>
          <w:i/>
          <w:iCs/>
          <w:noProof/>
          <w:sz w:val="24"/>
        </w:rPr>
        <w:t>FindLaw</w:t>
      </w:r>
      <w:r>
        <w:rPr>
          <w:rFonts w:ascii="Times New Roman" w:cs="Times New Roman" w:hAnsi="Times New Roman"/>
          <w:noProof/>
          <w:sz w:val="24"/>
        </w:rPr>
        <w:t>.</w:t>
      </w:r>
    </w:p>
    <w:p>
      <w:pPr>
        <w:pStyle w:val="style0"/>
        <w:spacing w:lineRule="auto" w:line="480"/>
        <w:rPr>
          <w:rFonts w:ascii="Times New Roman" w:cs="Times New Roman" w:hAnsi="Times New Roman"/>
          <w:sz w:val="24"/>
        </w:rPr>
      </w:pPr>
      <w:r>
        <w:rPr>
          <w:rFonts w:ascii="Times New Roman" w:cs="Times New Roman" w:hAnsi="Times New Roman"/>
          <w:b/>
          <w:bCs/>
          <w:noProof/>
          <w:sz w:val="24"/>
        </w:rPr>
        <w:fldChar w:fldCharType="end"/>
      </w:r>
    </w:p>
    <w:p>
      <w:pPr>
        <w:pStyle w:val="style0"/>
        <w:spacing w:lineRule="auto" w:line="480"/>
        <w:ind w:firstLine="720"/>
        <w:jc w:val="both"/>
        <w:rPr>
          <w:rFonts w:ascii="Times New Roman" w:cs="Times New Roman" w:hAnsi="Times New Roman"/>
          <w:color w:val="1d1d1d"/>
          <w:sz w:val="24"/>
          <w:szCs w:val="21"/>
          <w:shd w:val="clear" w:color="auto" w:fill="ffffff"/>
        </w:rPr>
      </w:pPr>
    </w:p>
    <w:p>
      <w:pPr>
        <w:pStyle w:val="style0"/>
        <w:spacing w:lineRule="auto" w:line="480"/>
        <w:ind w:firstLine="720"/>
        <w:jc w:val="both"/>
        <w:rPr>
          <w:rFonts w:ascii="Times New Roman" w:cs="Times New Roman" w:hAnsi="Times New Roman"/>
          <w:sz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STATE OF WASHINGTON, RESPONDENT, V. JAMES S. BALLEW</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4</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STATE OF WASHINGTON, RESPONDENT, V. JAMES S. BALLEW</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265">
    <w:name w:val="Bibliography"/>
    <w:basedOn w:val="style0"/>
    <w:next w:val="style0"/>
    <w:uiPriority w:val="37"/>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15c2cf8-55f9-4da4-956b-2f64f00f8d4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8989740-aa96-4c68-8bd1-f51d72cf5867"/>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Cou12</b:Tag>
    <b:SourceType>JournalArticle</b:SourceType>
    <b:Guid>{CECAD586-F6EC-4B0E-8E99-F0BB096E9AB8}</b:Guid>
    <b:Title>STATE of Washington, Respondent, v. James S. BALLEW, Appellant.</b:Title>
    <b:Year>2012</b:Year>
    <b:Author>
      <b:Author>
        <b:NameList>
          <b:Person>
            <b:Last>Appeal</b:Last>
            <b:First>Court</b:First>
            <b:Middle>of</b:Middle>
          </b:Person>
        </b:NameList>
      </b:Author>
    </b:Author>
    <b:JournalName>FindLaw</b:JournalName>
    <b:RefOrder>1</b:RefOrder>
  </b:Source>
</b:Sources>
</file>

<file path=customXml/itemProps1.xml><?xml version="1.0" encoding="utf-8"?>
<ds:datastoreItem xmlns:ds="http://schemas.openxmlformats.org/officeDocument/2006/customXml" ds:itemID="{E27B610C-6712-4B66-9D19-208009321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717</Words>
  <Pages>4</Pages>
  <Characters>3338</Characters>
  <Application>WPS Office</Application>
  <DocSecurity>0</DocSecurity>
  <Paragraphs>35</Paragraphs>
  <ScaleCrop>false</ScaleCrop>
  <LinksUpToDate>false</LinksUpToDate>
  <CharactersWithSpaces>4048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2019-01-24T14:17:37Z</dcterms:created>
  <dc:creator>Patrick</dc:creator>
  <lastModifiedBy>TA-1021</lastModifiedBy>
  <dcterms:modified xsi:type="dcterms:W3CDTF">2019-01-24T14:17:38Z</dcterms:modified>
  <revision>150</revision>
</coreProperties>
</file>

<file path=docProps/custom.xml><?xml version="1.0" encoding="utf-8"?>
<Properties xmlns="http://schemas.openxmlformats.org/officeDocument/2006/custom-properties" xmlns:vt="http://schemas.openxmlformats.org/officeDocument/2006/docPropsVTypes"/>
</file>